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979" w:rsidRDefault="00A97D77" w:rsidP="00B3297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95475" cy="2428875"/>
            <wp:effectExtent l="0" t="0" r="9525" b="9525"/>
            <wp:docPr id="1" name="Рисунок 1" descr="C:\Users\Игорь\AppData\Local\Microsoft\Windows\Temporary Internet Files\Content.Word\фото Бы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AppData\Local\Microsoft\Windows\Temporary Internet Files\Content.Word\фото Быков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0BC4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1714500" cy="2457450"/>
            <wp:effectExtent l="0" t="0" r="0" b="0"/>
            <wp:docPr id="3" name="Рисунок 3" descr="C:\Users\Игорь\AppData\Local\Microsoft\Windows\Temporary Internet Files\Content.Word\Диплом Бы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горь\AppData\Local\Microsoft\Windows\Temporary Internet Files\Content.Word\Диплом Быко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BC4" w:rsidRPr="00070BC4" w:rsidRDefault="00070BC4" w:rsidP="00B32979">
      <w:pPr>
        <w:rPr>
          <w:rFonts w:ascii="Times New Roman" w:hAnsi="Times New Roman" w:cs="Times New Roman"/>
          <w:sz w:val="28"/>
          <w:szCs w:val="28"/>
        </w:rPr>
      </w:pPr>
    </w:p>
    <w:p w:rsidR="00B32979" w:rsidRDefault="00B32979" w:rsidP="008D211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7D77" w:rsidRPr="00A97D77" w:rsidRDefault="00A97D77" w:rsidP="00A97D77">
      <w:pPr>
        <w:widowControl w:val="0"/>
        <w:autoSpaceDE w:val="0"/>
        <w:autoSpaceDN w:val="0"/>
        <w:spacing w:after="0" w:line="257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7D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Особенности построения и </w:t>
      </w:r>
      <w:proofErr w:type="spellStart"/>
      <w:r w:rsidRPr="00A97D77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использованиярегулярных</w:t>
      </w:r>
      <w:proofErr w:type="spellEnd"/>
      <w:r w:rsidRPr="00A97D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расчетных сеток</w:t>
      </w:r>
      <w:r w:rsidRPr="00A97D7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  </w:t>
      </w:r>
      <w:r w:rsidRPr="00A97D77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A97D7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 w:rsidRPr="00A97D77">
        <w:rPr>
          <w:rFonts w:ascii="Times New Roman" w:eastAsia="Times New Roman" w:hAnsi="Times New Roman" w:cs="Times New Roman"/>
          <w:b/>
          <w:bCs/>
          <w:sz w:val="28"/>
          <w:szCs w:val="28"/>
        </w:rPr>
        <w:t>Ansys</w:t>
      </w:r>
      <w:proofErr w:type="spellEnd"/>
    </w:p>
    <w:p w:rsidR="00A97D77" w:rsidRPr="00A97D77" w:rsidRDefault="00A97D77" w:rsidP="000B431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</w:p>
    <w:p w:rsidR="00A97D77" w:rsidRPr="00A97D77" w:rsidRDefault="00A97D77" w:rsidP="000B4315">
      <w:pPr>
        <w:widowControl w:val="0"/>
        <w:autoSpaceDE w:val="0"/>
        <w:autoSpaceDN w:val="0"/>
        <w:spacing w:after="0" w:line="276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D77">
        <w:rPr>
          <w:rFonts w:ascii="Times New Roman" w:eastAsia="Times New Roman" w:hAnsi="Times New Roman" w:cs="Times New Roman"/>
          <w:sz w:val="28"/>
          <w:szCs w:val="28"/>
        </w:rPr>
        <w:t>Работа посвящена исследованию различных типов сеточных моделей,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используемых для</w:t>
      </w:r>
      <w:r w:rsidRPr="00A97D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решения задач аэродинамики.</w:t>
      </w:r>
    </w:p>
    <w:p w:rsidR="00A97D77" w:rsidRPr="00A97D77" w:rsidRDefault="00A97D77" w:rsidP="000B4315">
      <w:pPr>
        <w:widowControl w:val="0"/>
        <w:autoSpaceDE w:val="0"/>
        <w:autoSpaceDN w:val="0"/>
        <w:spacing w:after="0" w:line="276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D77">
        <w:rPr>
          <w:rFonts w:ascii="Times New Roman" w:eastAsia="Times New Roman" w:hAnsi="Times New Roman" w:cs="Times New Roman"/>
          <w:sz w:val="28"/>
          <w:szCs w:val="28"/>
        </w:rPr>
        <w:t>Аэродинамические исследования представляют собой весьма сложную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трудоемкую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задачу.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всегда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натурного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эксперимента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аэродинамической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трубе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возможным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из-за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непригодности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экспериментальной установки для создания необходимых условий обтекания</w:t>
      </w:r>
      <w:r w:rsidRPr="00A97D7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несовпадения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размеров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трубы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геометрическими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параметрами</w:t>
      </w:r>
      <w:r w:rsidRPr="00A97D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модели.</w:t>
      </w:r>
    </w:p>
    <w:p w:rsidR="00A97D77" w:rsidRPr="00A97D77" w:rsidRDefault="00A97D77" w:rsidP="000B4315">
      <w:pPr>
        <w:widowControl w:val="0"/>
        <w:autoSpaceDE w:val="0"/>
        <w:autoSpaceDN w:val="0"/>
        <w:spacing w:after="0" w:line="276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D77">
        <w:rPr>
          <w:rFonts w:ascii="Times New Roman" w:eastAsia="Times New Roman" w:hAnsi="Times New Roman" w:cs="Times New Roman"/>
          <w:spacing w:val="-1"/>
          <w:sz w:val="28"/>
          <w:szCs w:val="28"/>
        </w:rPr>
        <w:t>Данные</w:t>
      </w:r>
      <w:r w:rsidRPr="00A97D7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pacing w:val="-1"/>
          <w:sz w:val="28"/>
          <w:szCs w:val="28"/>
        </w:rPr>
        <w:t>сложности</w:t>
      </w:r>
      <w:r w:rsidRPr="00A97D7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pacing w:val="-1"/>
          <w:sz w:val="28"/>
          <w:szCs w:val="28"/>
        </w:rPr>
        <w:t>являются</w:t>
      </w:r>
      <w:r w:rsidRPr="00A97D7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следствием</w:t>
      </w:r>
      <w:r w:rsidRPr="00A97D77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высокой</w:t>
      </w:r>
      <w:r w:rsidRPr="00A97D7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стоимости</w:t>
      </w:r>
      <w:r w:rsidRPr="00A97D7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такого</w:t>
      </w:r>
      <w:r w:rsidRPr="00A97D7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рода</w:t>
      </w:r>
      <w:r w:rsidRPr="00A97D7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 xml:space="preserve">исследований, </w:t>
      </w:r>
      <w:proofErr w:type="gramStart"/>
      <w:r w:rsidRPr="00A97D77">
        <w:rPr>
          <w:rFonts w:ascii="Times New Roman" w:eastAsia="Times New Roman" w:hAnsi="Times New Roman" w:cs="Times New Roman"/>
          <w:sz w:val="28"/>
          <w:szCs w:val="28"/>
        </w:rPr>
        <w:t>из-за</w:t>
      </w:r>
      <w:proofErr w:type="gramEnd"/>
      <w:r w:rsidRPr="00A97D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97D77">
        <w:rPr>
          <w:rFonts w:ascii="Times New Roman" w:eastAsia="Times New Roman" w:hAnsi="Times New Roman" w:cs="Times New Roman"/>
          <w:sz w:val="28"/>
          <w:szCs w:val="28"/>
        </w:rPr>
        <w:t>которой</w:t>
      </w:r>
      <w:proofErr w:type="gramEnd"/>
      <w:r w:rsidRPr="00A97D77">
        <w:rPr>
          <w:rFonts w:ascii="Times New Roman" w:eastAsia="Times New Roman" w:hAnsi="Times New Roman" w:cs="Times New Roman"/>
          <w:sz w:val="28"/>
          <w:szCs w:val="28"/>
        </w:rPr>
        <w:t xml:space="preserve"> невозможно в условиях ограниченного бюджета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создать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установку,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обеспечивающую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вычисление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аэродинамических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характеристик</w:t>
      </w:r>
      <w:r w:rsidRPr="00A97D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(АДХ) с</w:t>
      </w:r>
      <w:r w:rsidRPr="00A97D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заданной точностью.</w:t>
      </w:r>
    </w:p>
    <w:p w:rsidR="00A97D77" w:rsidRPr="00A97D77" w:rsidRDefault="00A97D77" w:rsidP="000B4315">
      <w:pPr>
        <w:widowControl w:val="0"/>
        <w:autoSpaceDE w:val="0"/>
        <w:autoSpaceDN w:val="0"/>
        <w:spacing w:after="0" w:line="276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D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описанным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обстоятельством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широкое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распространение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получили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математического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моделирования.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момент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существует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широкий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спектр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позволяющих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изучить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обтекание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объекта средой и получить его АДХ. Одним из инструментов для подобных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исследований</w:t>
      </w:r>
      <w:r w:rsidRPr="00A97D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является ANSYS</w:t>
      </w:r>
      <w:r w:rsidRPr="00A97D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CFX.</w:t>
      </w:r>
    </w:p>
    <w:p w:rsidR="00A97D77" w:rsidRPr="00A97D77" w:rsidRDefault="00A97D77" w:rsidP="000B4315">
      <w:pPr>
        <w:widowControl w:val="0"/>
        <w:autoSpaceDE w:val="0"/>
        <w:autoSpaceDN w:val="0"/>
        <w:spacing w:after="0" w:line="276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D77">
        <w:rPr>
          <w:rFonts w:ascii="Times New Roman" w:eastAsia="Times New Roman" w:hAnsi="Times New Roman" w:cs="Times New Roman"/>
          <w:sz w:val="28"/>
          <w:szCs w:val="28"/>
        </w:rPr>
        <w:t>Качество сеточной модели, корректность расчета и задания граничных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A97D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97D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A97D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подобных</w:t>
      </w:r>
      <w:r w:rsidRPr="00A97D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исследований</w:t>
      </w:r>
      <w:r w:rsidRPr="00A97D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определяют</w:t>
      </w:r>
      <w:r w:rsidRPr="00A97D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точность</w:t>
      </w:r>
      <w:r w:rsidRPr="00A97D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результата.</w:t>
      </w:r>
      <w:r w:rsidRPr="00A97D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97D7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описываемой</w:t>
      </w:r>
      <w:r w:rsidRPr="00A97D7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A97D7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Pr="00A97D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рассмотрены</w:t>
      </w:r>
      <w:r w:rsidRPr="00A97D7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A97D7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типа</w:t>
      </w:r>
      <w:r w:rsidRPr="00A97D7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сетки</w:t>
      </w:r>
      <w:r w:rsidRPr="00A97D7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97D7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структурированная</w:t>
      </w:r>
      <w:r w:rsidRPr="00A97D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7D7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неструктурированная.</w:t>
      </w:r>
    </w:p>
    <w:p w:rsidR="00A97D77" w:rsidRPr="00A97D77" w:rsidRDefault="00A97D77" w:rsidP="000B4315">
      <w:pPr>
        <w:widowControl w:val="0"/>
        <w:autoSpaceDE w:val="0"/>
        <w:autoSpaceDN w:val="0"/>
        <w:spacing w:after="0" w:line="276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D77">
        <w:rPr>
          <w:rFonts w:ascii="Times New Roman" w:eastAsia="Times New Roman" w:hAnsi="Times New Roman" w:cs="Times New Roman"/>
          <w:sz w:val="28"/>
          <w:szCs w:val="28"/>
        </w:rPr>
        <w:t>Неструктурированная сеточная модель представляет собой разбиение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расчетной области на множество элементарных фигур. </w:t>
      </w:r>
      <w:proofErr w:type="gramStart"/>
      <w:r w:rsidRPr="00A97D77">
        <w:rPr>
          <w:rFonts w:ascii="Times New Roman" w:eastAsia="Times New Roman" w:hAnsi="Times New Roman" w:cs="Times New Roman"/>
          <w:sz w:val="28"/>
          <w:szCs w:val="28"/>
        </w:rPr>
        <w:t>Структурированная</w:t>
      </w:r>
      <w:proofErr w:type="gramEnd"/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также представляет собой разбиение области на отдельные подобласти, но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отличается упорядоченностью множества сеточных узлов. Стоит отметить,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что при создании структурированной сетки элементарные подобласти могут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отличаться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друг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друга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размерам,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неструктурированной</w:t>
      </w:r>
      <w:r w:rsidRPr="00A97D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сетки,</w:t>
      </w:r>
      <w:r w:rsidRPr="00A97D7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A97D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7D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геометрической</w:t>
      </w:r>
      <w:r w:rsidRPr="00A97D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форме.</w:t>
      </w:r>
    </w:p>
    <w:p w:rsidR="00A97D77" w:rsidRPr="00A97D77" w:rsidRDefault="00A97D77" w:rsidP="000B4315">
      <w:pPr>
        <w:widowControl w:val="0"/>
        <w:autoSpaceDE w:val="0"/>
        <w:autoSpaceDN w:val="0"/>
        <w:spacing w:after="0" w:line="276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D77">
        <w:rPr>
          <w:rFonts w:ascii="Times New Roman" w:eastAsia="Times New Roman" w:hAnsi="Times New Roman" w:cs="Times New Roman"/>
          <w:sz w:val="28"/>
          <w:szCs w:val="28"/>
        </w:rPr>
        <w:t>Создание неструктурированной сеточной модели в пакете ANSYS CFX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практически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полностью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автоматизировано,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структурированной модели необходимо проводить вручную, что увеличивает</w:t>
      </w:r>
      <w:r w:rsidRPr="00A97D7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Pr="00A97D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времени,</w:t>
      </w:r>
      <w:r w:rsidRPr="00A97D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необходимый</w:t>
      </w:r>
      <w:r w:rsidRPr="00A97D7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97D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разбиение</w:t>
      </w:r>
      <w:r w:rsidRPr="00A97D7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7D7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коррекцию.</w:t>
      </w:r>
    </w:p>
    <w:p w:rsidR="00A97D77" w:rsidRPr="00A97D77" w:rsidRDefault="00A97D77" w:rsidP="000B4315">
      <w:pPr>
        <w:widowControl w:val="0"/>
        <w:autoSpaceDE w:val="0"/>
        <w:autoSpaceDN w:val="0"/>
        <w:spacing w:after="0" w:line="276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D77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структурированных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сеток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аэродинамики способно обеспечить более высокую точность вычислений по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сравнению</w:t>
      </w:r>
      <w:r w:rsidRPr="00A97D7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97D7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неструктурированными</w:t>
      </w:r>
      <w:r w:rsidRPr="00A97D7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сеточными</w:t>
      </w:r>
      <w:r w:rsidRPr="00A97D7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моделями</w:t>
      </w:r>
      <w:r w:rsidRPr="00A97D7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97D7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равном</w:t>
      </w:r>
      <w:r w:rsidRPr="00A97D7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объеме</w:t>
      </w:r>
      <w:r w:rsidRPr="00A97D7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оперативной</w:t>
      </w:r>
      <w:r w:rsidRPr="00A97D77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памяти,</w:t>
      </w:r>
      <w:r w:rsidRPr="00A97D7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занимаемой</w:t>
      </w:r>
      <w:r w:rsidRPr="00A97D77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компьютером</w:t>
      </w:r>
      <w:r w:rsidRPr="00A97D77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97D7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A97D7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решения.</w:t>
      </w:r>
      <w:r w:rsidRPr="00A97D77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A97D7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несмотря на большую трудоемкость построения структурированных сеток их</w:t>
      </w:r>
      <w:r w:rsidRPr="00A97D7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применение является эффективным для широкого спектра решаемых задач.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Кроме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того,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случаях,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серию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продувок,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структурированных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моделей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оказывается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выгодным,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изменять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геометрию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повторного</w:t>
      </w:r>
      <w:r w:rsidRPr="00A97D7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разбиения.</w:t>
      </w:r>
    </w:p>
    <w:p w:rsidR="00A97D77" w:rsidRPr="00A97D77" w:rsidRDefault="00A97D77" w:rsidP="000B4315">
      <w:pPr>
        <w:widowControl w:val="0"/>
        <w:autoSpaceDE w:val="0"/>
        <w:autoSpaceDN w:val="0"/>
        <w:spacing w:after="0" w:line="276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D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проведено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сравнение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вычисления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АДХ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затупленного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конуса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сверхзвуковых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скоростях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обтекания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структурированной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неструктурированной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сеточных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моделей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проанализировано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влияние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моделей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pacing w:val="-1"/>
          <w:sz w:val="28"/>
          <w:szCs w:val="28"/>
        </w:rPr>
        <w:t>турбулентности</w:t>
      </w:r>
      <w:r w:rsidRPr="00A97D77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A97D7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pacing w:val="-1"/>
          <w:sz w:val="28"/>
          <w:szCs w:val="28"/>
        </w:rPr>
        <w:t>точность</w:t>
      </w:r>
      <w:r w:rsidRPr="00A97D7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вычисления.</w:t>
      </w:r>
      <w:r w:rsidRPr="00A97D7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97D7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A97D7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эталонных</w:t>
      </w:r>
      <w:r w:rsidRPr="00A97D7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значений</w:t>
      </w:r>
      <w:r w:rsidRPr="00A97D7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АДХ</w:t>
      </w:r>
      <w:r w:rsidRPr="00A97D7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взяты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экспериментальные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сборника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трудов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ЦАГИ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обтеканию затупленных конусов для различных чисел маха. Для определения</w:t>
      </w:r>
      <w:r w:rsidRPr="00A97D7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граничных условий</w:t>
      </w:r>
      <w:r w:rsidRPr="00A97D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разработано ПМО.</w:t>
      </w:r>
    </w:p>
    <w:p w:rsidR="00A97D77" w:rsidRPr="00A97D77" w:rsidRDefault="00A97D77" w:rsidP="000B4315">
      <w:pPr>
        <w:widowControl w:val="0"/>
        <w:autoSpaceDE w:val="0"/>
        <w:autoSpaceDN w:val="0"/>
        <w:spacing w:after="0" w:line="276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7D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расчета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АДХ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двумя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описанными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выяснено, что неструктурированная сетка показала более низкие результаты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точности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сравнению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структурированной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равном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количестве</w:t>
      </w:r>
      <w:r w:rsidRPr="00A97D7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элементов разбиения, что доказало истинность утверждений, приведенных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выше.</w:t>
      </w:r>
      <w:proofErr w:type="gramEnd"/>
    </w:p>
    <w:p w:rsidR="00A97D77" w:rsidRPr="00A97D77" w:rsidRDefault="00A97D77" w:rsidP="000B4315">
      <w:pPr>
        <w:widowControl w:val="0"/>
        <w:autoSpaceDE w:val="0"/>
        <w:autoSpaceDN w:val="0"/>
        <w:spacing w:after="0" w:line="276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D7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сравнения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полученных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эталонными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данными был сделан вывод о том, что при грамотном использовании пакетов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для расчета задач аэродинамики, математическое моделирование способно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заменить экспериментальные исследования АДХ тела в аэродинамической</w:t>
      </w:r>
      <w:r w:rsidRPr="00A97D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97D77">
        <w:rPr>
          <w:rFonts w:ascii="Times New Roman" w:eastAsia="Times New Roman" w:hAnsi="Times New Roman" w:cs="Times New Roman"/>
          <w:sz w:val="28"/>
          <w:szCs w:val="28"/>
        </w:rPr>
        <w:t>трубе.</w:t>
      </w:r>
    </w:p>
    <w:bookmarkEnd w:id="0"/>
    <w:p w:rsidR="00CA23E1" w:rsidRDefault="00CA23E1" w:rsidP="000B4315">
      <w:pPr>
        <w:spacing w:after="0" w:line="276" w:lineRule="auto"/>
        <w:ind w:firstLine="709"/>
        <w:jc w:val="center"/>
      </w:pPr>
    </w:p>
    <w:sectPr w:rsidR="00CA2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96"/>
    <w:rsid w:val="000412A3"/>
    <w:rsid w:val="00070BC4"/>
    <w:rsid w:val="000B4315"/>
    <w:rsid w:val="000E2EA6"/>
    <w:rsid w:val="0016347C"/>
    <w:rsid w:val="003470E0"/>
    <w:rsid w:val="00491F9C"/>
    <w:rsid w:val="004C3F4C"/>
    <w:rsid w:val="004C7BCF"/>
    <w:rsid w:val="00552CB8"/>
    <w:rsid w:val="0073224E"/>
    <w:rsid w:val="008D2113"/>
    <w:rsid w:val="00A97D77"/>
    <w:rsid w:val="00B32979"/>
    <w:rsid w:val="00C635D6"/>
    <w:rsid w:val="00CA23E1"/>
    <w:rsid w:val="00DB6558"/>
    <w:rsid w:val="00E95496"/>
    <w:rsid w:val="00F3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412A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412A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412A3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2A3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0412A3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0412A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412A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412A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412A3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2A3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0412A3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0412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37836-FD75-48B2-911D-21A2AC22A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Игорь</cp:lastModifiedBy>
  <cp:revision>5</cp:revision>
  <dcterms:created xsi:type="dcterms:W3CDTF">2022-12-20T10:49:00Z</dcterms:created>
  <dcterms:modified xsi:type="dcterms:W3CDTF">2022-12-20T11:32:00Z</dcterms:modified>
</cp:coreProperties>
</file>