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C529A9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14550" cy="3276600"/>
            <wp:effectExtent l="0" t="0" r="0" b="0"/>
            <wp:docPr id="3" name="Рисунок 3" descr="G:\ПРЕМИИ!\СМ 2021\Алпатов\Алпатов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ЕМИИ!\СМ 2021\Алпатов\Алпатов фот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124075" cy="3009900"/>
            <wp:effectExtent l="0" t="0" r="9525" b="0"/>
            <wp:docPr id="5" name="Рисунок 5" descr="C:\Users\Игорь\AppData\Local\Microsoft\Windows\Temporary Internet Files\Content.Word\Диплом Алпа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AppData\Local\Microsoft\Windows\Temporary Internet Files\Content.Word\Диплом Алпатов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C529A9" w:rsidRPr="00C529A9" w:rsidRDefault="00C529A9" w:rsidP="00C529A9">
      <w:pPr>
        <w:autoSpaceDE w:val="0"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9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Проект «Разработка одноступенчатой баллистической ракеты лёгкого класса»</w:t>
      </w:r>
    </w:p>
    <w:p w:rsidR="00C529A9" w:rsidRPr="00C529A9" w:rsidRDefault="00C529A9" w:rsidP="00C529A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C529A9">
        <w:rPr>
          <w:rFonts w:ascii="Times New Roman" w:eastAsia="Times New Roman" w:hAnsi="Times New Roman" w:cs="Times New Roman"/>
          <w:sz w:val="28"/>
          <w:szCs w:val="24"/>
        </w:rPr>
        <w:t>В курсовом проекте было необходимо разработать и спроектировать жидкостную ракету с дальностью полета 2000 км и полезным грузом 1600 кг. В качестве рабочих компонентов топлива были заданы керосин АК-20 и НДМГ. С этой целью были выполнены расчеты основных проектных параметров ракеты. Особенности представленной конструкции ракеты состоят в том, что в ней использованы несущие баки, отделяемая головная часть, закрытая схема двигательной установки.</w:t>
      </w:r>
    </w:p>
    <w:p w:rsidR="00C529A9" w:rsidRPr="00C529A9" w:rsidRDefault="00C529A9" w:rsidP="00C529A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В ходе исследования был проведён анализ существующих ракетных комплексов лёгкого класса, таких как: Р-12, </w:t>
      </w:r>
      <w:r w:rsidRPr="00C529A9">
        <w:rPr>
          <w:rFonts w:ascii="Times New Roman" w:eastAsia="Calibri" w:hAnsi="Times New Roman" w:cs="Times New Roman"/>
          <w:sz w:val="28"/>
          <w:szCs w:val="28"/>
          <w:lang w:val="en-US"/>
        </w:rPr>
        <w:t>Minotaur</w:t>
      </w:r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 - 2, </w:t>
      </w:r>
      <w:r w:rsidRPr="00C529A9">
        <w:rPr>
          <w:rFonts w:ascii="Times New Roman" w:eastAsia="Calibri" w:hAnsi="Times New Roman" w:cs="Times New Roman"/>
          <w:sz w:val="28"/>
          <w:szCs w:val="28"/>
          <w:lang w:val="en-US"/>
        </w:rPr>
        <w:t>Pegasus</w:t>
      </w:r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, Р-29РМУ2 Синева, Рокот, в результате чего были выявлены преимущества и недостатки каждого РК. Данные выводы были использованы в ходе разработки компоновочной схемы одноступенчатой баллистической ракеты лёгкого класса. </w:t>
      </w:r>
    </w:p>
    <w:p w:rsidR="00C529A9" w:rsidRPr="00C529A9" w:rsidRDefault="00C529A9" w:rsidP="00C52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9">
        <w:rPr>
          <w:rFonts w:ascii="Times New Roman" w:eastAsia="Calibri" w:hAnsi="Times New Roman" w:cs="Times New Roman"/>
          <w:sz w:val="28"/>
        </w:rPr>
        <w:t xml:space="preserve">С помощью прикладных программ в процессе проектирования были разработаны и выбраны оптимальные проектно-конструкторские параметры из нескольких вариантов компоновки ракеты. Был проведён анализ работы </w:t>
      </w:r>
      <w:r w:rsidRPr="00C529A9">
        <w:rPr>
          <w:rFonts w:ascii="Times New Roman" w:eastAsia="Calibri" w:hAnsi="Times New Roman" w:cs="Times New Roman"/>
          <w:sz w:val="28"/>
        </w:rPr>
        <w:lastRenderedPageBreak/>
        <w:t xml:space="preserve">двигательной установки (ДУ) и пневмогидравлической схемы ракеты, а также спроектирован и рассчитан центробежный насос окислителя. </w:t>
      </w:r>
      <w:r w:rsidRPr="00C529A9">
        <w:rPr>
          <w:rFonts w:ascii="Times New Roman" w:eastAsia="Calibri" w:hAnsi="Times New Roman" w:cs="Times New Roman"/>
          <w:sz w:val="28"/>
        </w:rPr>
        <w:br/>
      </w:r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В качестве компонентов топлива были выбраны комбинация окислителя и горючего: </w:t>
      </w:r>
      <w:proofErr w:type="gramStart"/>
      <w:r w:rsidRPr="00C529A9">
        <w:rPr>
          <w:rFonts w:ascii="Times New Roman" w:eastAsia="Calibri" w:hAnsi="Times New Roman" w:cs="Times New Roman"/>
          <w:sz w:val="28"/>
          <w:szCs w:val="28"/>
        </w:rPr>
        <w:t>азотный</w:t>
      </w:r>
      <w:proofErr w:type="gramEnd"/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29A9">
        <w:rPr>
          <w:rFonts w:ascii="Times New Roman" w:eastAsia="Calibri" w:hAnsi="Times New Roman" w:cs="Times New Roman"/>
          <w:sz w:val="28"/>
          <w:szCs w:val="28"/>
        </w:rPr>
        <w:t>тетраоксид</w:t>
      </w:r>
      <w:proofErr w:type="spellEnd"/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 и несимметричный диметилгидразин, так как они наиболее пригодны для использования в </w:t>
      </w:r>
      <w:proofErr w:type="spellStart"/>
      <w:r w:rsidRPr="00C529A9">
        <w:rPr>
          <w:rFonts w:ascii="Times New Roman" w:eastAsia="Calibri" w:hAnsi="Times New Roman" w:cs="Times New Roman"/>
          <w:sz w:val="28"/>
          <w:szCs w:val="28"/>
        </w:rPr>
        <w:t>ампулизированных</w:t>
      </w:r>
      <w:proofErr w:type="spellEnd"/>
      <w:r w:rsidRPr="00C529A9">
        <w:rPr>
          <w:rFonts w:ascii="Times New Roman" w:eastAsia="Calibri" w:hAnsi="Times New Roman" w:cs="Times New Roman"/>
          <w:sz w:val="28"/>
          <w:szCs w:val="28"/>
        </w:rPr>
        <w:t xml:space="preserve"> ракетах, предназначенных для длительного хранения на боевом дежурстве.</w:t>
      </w:r>
    </w:p>
    <w:p w:rsidR="00C529A9" w:rsidRPr="00C529A9" w:rsidRDefault="00C529A9" w:rsidP="00C529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A9">
        <w:rPr>
          <w:rFonts w:ascii="Times New Roman" w:eastAsia="Calibri" w:hAnsi="Times New Roman" w:cs="Times New Roman"/>
          <w:sz w:val="28"/>
        </w:rPr>
        <w:t xml:space="preserve">  В результате курсового проекта была разработана и спроектирована ракета, обладающая заданными характеристиками и особенностями. Рассчитаны габаритные и технические характеристики ракеты. Одноступенчатая ракета со стартовый массой 30086,4 кг обеспечивает доставку полезного груза 1600 кг в любую точку на дистанции 2000 км. Ракета была спроектирована с учётом данного типа компонентов и системы подачи. В процессе работы с курсовым проектом аналогом ракеты была выбрана Р-12. Выбранный вариант имеет следующие преимущества перед аналогом (Р-12). Стартовая масса </w:t>
      </w:r>
      <w:proofErr w:type="gramStart"/>
      <w:r w:rsidRPr="00C529A9">
        <w:rPr>
          <w:rFonts w:ascii="Times New Roman" w:eastAsia="Calibri" w:hAnsi="Times New Roman" w:cs="Times New Roman"/>
          <w:sz w:val="28"/>
        </w:rPr>
        <w:t>ПР</w:t>
      </w:r>
      <w:proofErr w:type="gramEnd"/>
      <w:r w:rsidRPr="00C529A9">
        <w:rPr>
          <w:rFonts w:ascii="Times New Roman" w:eastAsia="Calibri" w:hAnsi="Times New Roman" w:cs="Times New Roman"/>
          <w:sz w:val="28"/>
        </w:rPr>
        <w:t xml:space="preserve"> в 1.5 раза меньше, дальность полёта такая же.</w:t>
      </w:r>
    </w:p>
    <w:p w:rsidR="00C529A9" w:rsidRPr="00C529A9" w:rsidRDefault="00C529A9" w:rsidP="00C529A9">
      <w:pPr>
        <w:rPr>
          <w:rFonts w:ascii="Calibri" w:eastAsia="Calibri" w:hAnsi="Calibri" w:cs="Times New Roman"/>
        </w:rPr>
      </w:pPr>
    </w:p>
    <w:p w:rsidR="00CA23E1" w:rsidRDefault="00CA23E1" w:rsidP="00C529A9">
      <w:pPr>
        <w:spacing w:line="360" w:lineRule="auto"/>
        <w:jc w:val="center"/>
      </w:pPr>
    </w:p>
    <w:sectPr w:rsidR="00CA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0D1A50"/>
    <w:rsid w:val="0016347C"/>
    <w:rsid w:val="001E7E24"/>
    <w:rsid w:val="002375C9"/>
    <w:rsid w:val="003470E0"/>
    <w:rsid w:val="003D1DE9"/>
    <w:rsid w:val="003F5663"/>
    <w:rsid w:val="004C3F4C"/>
    <w:rsid w:val="004C7BCF"/>
    <w:rsid w:val="00552CB8"/>
    <w:rsid w:val="008D2113"/>
    <w:rsid w:val="00B16280"/>
    <w:rsid w:val="00B32979"/>
    <w:rsid w:val="00C1153A"/>
    <w:rsid w:val="00C529A9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3CD3-A8CF-42FF-A0BA-AF80677B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2</cp:revision>
  <dcterms:created xsi:type="dcterms:W3CDTF">2021-12-23T12:03:00Z</dcterms:created>
  <dcterms:modified xsi:type="dcterms:W3CDTF">2021-12-23T12:03:00Z</dcterms:modified>
</cp:coreProperties>
</file>